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6E3CD6">
        <w:rPr>
          <w:sz w:val="28"/>
        </w:rPr>
        <w:t>***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6E3CD6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973DF7">
        <w:rPr>
          <w:sz w:val="28"/>
        </w:rPr>
        <w:t xml:space="preserve"> 2025 года                </w:t>
      </w:r>
      <w:r>
        <w:rPr>
          <w:sz w:val="28"/>
        </w:rPr>
        <w:t xml:space="preserve">                            </w:t>
      </w:r>
      <w:r w:rsidR="00973DF7">
        <w:rPr>
          <w:sz w:val="28"/>
        </w:rPr>
        <w:t xml:space="preserve">  г.Нягань ХМАО-Югры </w:t>
      </w: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45619B" w:rsidRPr="008B1127" w:rsidP="0045619B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Головле</w:t>
      </w:r>
      <w:r>
        <w:rPr>
          <w:sz w:val="28"/>
          <w:szCs w:val="28"/>
        </w:rPr>
        <w:t xml:space="preserve">вой Виктории Ивановны, </w:t>
      </w:r>
      <w:r w:rsidR="006E3CD6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45619B">
        <w:rPr>
          <w:sz w:val="28"/>
          <w:szCs w:val="28"/>
        </w:rPr>
        <w:t>Головлева В.И.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6E3CD6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</w:t>
      </w:r>
      <w:r w:rsidRPr="00B54286">
        <w:rPr>
          <w:sz w:val="28"/>
          <w:szCs w:val="28"/>
        </w:rPr>
        <w:t xml:space="preserve">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</w:t>
      </w:r>
      <w:r w:rsidRPr="00B54286">
        <w:rPr>
          <w:sz w:val="28"/>
          <w:szCs w:val="28"/>
        </w:rPr>
        <w:t xml:space="preserve">ийской Федерации.  </w:t>
      </w:r>
      <w:r>
        <w:rPr>
          <w:sz w:val="28"/>
          <w:szCs w:val="28"/>
        </w:rPr>
        <w:t xml:space="preserve"> </w:t>
      </w:r>
    </w:p>
    <w:p w:rsidR="0045619B" w:rsidRPr="00F53659" w:rsidP="0045619B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</w:rPr>
        <w:t>Головлева В.И.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лся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45619B" w:rsidRPr="00F53659" w:rsidP="0045619B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</w:t>
      </w:r>
      <w:r w:rsidRPr="00F53659">
        <w:rPr>
          <w:spacing w:val="-2"/>
          <w:sz w:val="28"/>
          <w:szCs w:val="28"/>
          <w:lang w:val="x-none"/>
        </w:rPr>
        <w:t>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</w:t>
      </w:r>
      <w:r w:rsidRPr="00F53659">
        <w:rPr>
          <w:spacing w:val="-2"/>
          <w:sz w:val="28"/>
          <w:szCs w:val="28"/>
          <w:lang w:val="x-none"/>
        </w:rPr>
        <w:t>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F53659">
        <w:rPr>
          <w:spacing w:val="-2"/>
          <w:sz w:val="28"/>
          <w:szCs w:val="28"/>
          <w:lang w:val="x-none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</w:t>
      </w:r>
      <w:r w:rsidRPr="00F53659">
        <w:rPr>
          <w:spacing w:val="-2"/>
          <w:sz w:val="28"/>
          <w:szCs w:val="28"/>
          <w:lang w:val="x-none"/>
        </w:rPr>
        <w:t>ржденных приказом ФГУП «Почта России» от 31 августа 2005 года № 343.</w:t>
      </w:r>
    </w:p>
    <w:p w:rsidR="0045619B" w:rsidP="0045619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pacing w:val="-2"/>
          <w:sz w:val="28"/>
        </w:rPr>
        <w:t>Головлевой В.И.</w:t>
      </w:r>
    </w:p>
    <w:p w:rsidR="0045619B" w:rsidP="0045619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</w:t>
      </w:r>
      <w:r w:rsidRPr="00204B8B">
        <w:rPr>
          <w:bCs/>
          <w:sz w:val="28"/>
          <w:szCs w:val="28"/>
          <w:lang w:val="x-none"/>
        </w:rPr>
        <w:t xml:space="preserve">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</w:t>
      </w:r>
      <w:r w:rsidRPr="00204B8B">
        <w:rPr>
          <w:bCs/>
          <w:sz w:val="28"/>
          <w:szCs w:val="28"/>
          <w:lang w:val="x-none"/>
        </w:rPr>
        <w:t>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</w:t>
      </w:r>
      <w:r w:rsidRPr="00204B8B">
        <w:rPr>
          <w:bCs/>
          <w:sz w:val="28"/>
          <w:szCs w:val="28"/>
          <w:lang w:val="x-none"/>
        </w:rPr>
        <w:t>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</w:t>
      </w:r>
      <w:r w:rsidRPr="00204B8B">
        <w:rPr>
          <w:bCs/>
          <w:sz w:val="28"/>
          <w:szCs w:val="28"/>
          <w:lang w:val="x-none"/>
        </w:rPr>
        <w:t>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45619B">
        <w:rPr>
          <w:sz w:val="28"/>
          <w:szCs w:val="28"/>
        </w:rPr>
        <w:t>Головлевой В.И.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45619B">
        <w:rPr>
          <w:sz w:val="28"/>
          <w:szCs w:val="28"/>
        </w:rPr>
        <w:t>Головлева В.И.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>по состоянию на 28.07.2025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</w:t>
      </w:r>
      <w:r w:rsidRPr="00204B8B">
        <w:rPr>
          <w:bCs/>
          <w:sz w:val="28"/>
          <w:szCs w:val="28"/>
          <w:lang w:val="x-none"/>
        </w:rPr>
        <w:t xml:space="preserve">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45619B">
        <w:rPr>
          <w:sz w:val="28"/>
          <w:szCs w:val="28"/>
        </w:rPr>
        <w:t>Головлевой В.И.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09502F">
        <w:rPr>
          <w:sz w:val="28"/>
          <w:szCs w:val="28"/>
        </w:rPr>
        <w:t>2</w:t>
      </w:r>
      <w:r w:rsidR="0045619B">
        <w:rPr>
          <w:sz w:val="28"/>
          <w:szCs w:val="28"/>
        </w:rPr>
        <w:t>234Ю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45619B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45619B">
        <w:rPr>
          <w:sz w:val="28"/>
          <w:szCs w:val="28"/>
        </w:rPr>
        <w:t>Головлевой В.И.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</w:t>
      </w:r>
      <w:r w:rsidRPr="00817CEC">
        <w:rPr>
          <w:sz w:val="28"/>
          <w:szCs w:val="28"/>
        </w:rPr>
        <w:t>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5619B">
        <w:rPr>
          <w:sz w:val="28"/>
          <w:szCs w:val="28"/>
        </w:rPr>
        <w:t>01.08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к</w:t>
      </w:r>
      <w:r w:rsidRPr="0045619B" w:rsidR="0045619B">
        <w:rPr>
          <w:sz w:val="28"/>
          <w:szCs w:val="28"/>
        </w:rPr>
        <w:t xml:space="preserve"> </w:t>
      </w:r>
      <w:r w:rsidR="006E3CD6">
        <w:rPr>
          <w:sz w:val="28"/>
          <w:szCs w:val="28"/>
        </w:rPr>
        <w:t>***</w:t>
      </w:r>
      <w:r>
        <w:rPr>
          <w:sz w:val="28"/>
          <w:szCs w:val="28"/>
        </w:rPr>
        <w:t xml:space="preserve"> является </w:t>
      </w:r>
      <w:r w:rsidR="0045619B">
        <w:rPr>
          <w:sz w:val="28"/>
          <w:szCs w:val="28"/>
        </w:rPr>
        <w:t>Головлева В.И.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Действия должностно</w:t>
      </w:r>
      <w:r w:rsidRPr="005E1C3C">
        <w:rPr>
          <w:sz w:val="28"/>
          <w:szCs w:val="28"/>
        </w:rPr>
        <w:t xml:space="preserve">го лица </w:t>
      </w:r>
      <w:r w:rsidR="0045619B">
        <w:rPr>
          <w:sz w:val="28"/>
          <w:szCs w:val="28"/>
        </w:rPr>
        <w:t>Головлевой В.И.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</w:t>
      </w:r>
      <w:r w:rsidRPr="005E1C3C">
        <w:rPr>
          <w:sz w:val="28"/>
          <w:szCs w:val="28"/>
        </w:rPr>
        <w:t>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45619B">
        <w:rPr>
          <w:sz w:val="28"/>
          <w:szCs w:val="28"/>
        </w:rPr>
        <w:t>Головлевой В.И.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</w:t>
      </w:r>
      <w:r w:rsidRPr="005E1C3C">
        <w:rPr>
          <w:sz w:val="28"/>
          <w:szCs w:val="28"/>
        </w:rPr>
        <w:t xml:space="preserve">татьей 15.5 Кодекса Российской Федерации об административных правонарушениях, нарушение установленных </w:t>
      </w:r>
      <w:r w:rsidRPr="005E1C3C">
        <w:rPr>
          <w:sz w:val="28"/>
          <w:szCs w:val="28"/>
        </w:rPr>
        <w:t>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</w:t>
      </w:r>
      <w:r w:rsidRPr="005E1C3C">
        <w:rPr>
          <w:sz w:val="28"/>
          <w:szCs w:val="28"/>
        </w:rPr>
        <w:t>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</w:t>
      </w:r>
      <w:r w:rsidRPr="005E1C3C">
        <w:rPr>
          <w:sz w:val="28"/>
          <w:szCs w:val="28"/>
        </w:rPr>
        <w:t xml:space="preserve"> назначения </w:t>
      </w:r>
      <w:r w:rsidR="0045619B">
        <w:rPr>
          <w:sz w:val="28"/>
          <w:szCs w:val="28"/>
        </w:rPr>
        <w:t>Головлевой В.И.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45619B">
        <w:rPr>
          <w:sz w:val="28"/>
          <w:szCs w:val="28"/>
        </w:rPr>
        <w:t>Головлеву Викторию Ивановну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15.5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</w:t>
      </w:r>
      <w:r w:rsidRPr="005E1C3C">
        <w:rPr>
          <w:sz w:val="28"/>
          <w:szCs w:val="28"/>
        </w:rPr>
        <w:t xml:space="preserve"> городской суд Ханты-Мансийского автономного округа – Югры через мирового судью судебного участка № 3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CD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5619B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E3CD6"/>
    <w:rsid w:val="00732D63"/>
    <w:rsid w:val="0073438A"/>
    <w:rsid w:val="00744E4D"/>
    <w:rsid w:val="0074793F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769A0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4F26-BF0B-4AAF-B9EA-5F8776B0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